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Scientist with over 11 years of experience in data analysis, machine learning, and statistical modeling. Proven expertise in utilizing advanced analytics to drive data-informed decisions. Proficient in programming languages such as Python and R, with extensive experience in applying frameworks and libraries like TensorFlow, scikit-learn, and Pandas to develop predictive models and algorithms. Adept at collaborating with cross-functional teams to deliver insightful solutions and enhance business strategies. Strong background in both testing methodologies and software development life cycle (SDLC) processes, with a keen focus on continuous improvement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accuracy for predictive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trends and patterns, offering actionable insights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data solutions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structured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visualization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data findings in a clear and compelling manner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 and verification of machine learning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A/B testing projects to evaluate model performance in live environments, iteratively improving results based on empirical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increasing the processing speed of data pipelines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statistical techniques for hypothesis testing and regression analysis to support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collaboration and streamline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contributed to improving code quality through mentoring junior data scientists.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machine learning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customer segmentation and classification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insights into customer behaviors.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through web scraping techniques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reports and dashboards using visualization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ggplot2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Shiny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representation for decision-makers.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high-quality software solutions that met the needs of the business.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cleansing and preprocessing to ensure quality data for analysis and model building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metrics and set up tracking mechanisms to assess model performance post-deployment, enhancing ongoing model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meetings to align data science initiatives with organizational objectives across marketing and sales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reporting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strategic planning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programming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support tools to enhance analytics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system testing and validation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the machine learning models created, ensuring clarity and understanding for future work and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iteratively enhancing data pipelines based on user feedback and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effectiveness by 30% by optimizing data queries and leveraging batch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PyTorch,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Matplotlib, Seaborn, ggplot2, Tableau,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Big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Apache Cassandra, Redshift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