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over 11 years of expertise in Data Science and Machine Learning Engineering, specializing in pricing and revenue optimization. Proficient in building complex predictive models to drive strategic decision-making, utilizing advanced statistical techniques and machine learning algorithms. Demonstrated ability to communicate technical insights to diverse audiences effectively, leveraging strong analytical skills and extensive experience in SQL and Python environments. Committed to delivering impactful data-driven solutions that enhance business performance in fast-paced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predictive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pricing strategies across various markets, resulting in significant revenue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extract, process, and analyze large datasets, driving insights that informed key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ETL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seamless flow of data to analytical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communicate complex findings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storytelling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testing and validation of machine learning models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automate data processing workflows,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to evaluate the effectiveness of pricing changes, improving conversion rates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practices in statistical analysis and machine learning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analyze structured and semi-structured data, improving data accessibility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a project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Streamlit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interactive dashboards that presented data insights to stakeholders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SQL queries, resulting in a 40% improvement in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machine learning models for revenue forecasting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accuracy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manipulation and analysis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advanced data exploration.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availability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visualizing complex datasets, facilitating more informed executive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implement scalable data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statistical models for customer segmentation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targeted marketing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foster knowledge sharing among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machine learning techniques to identify anomalies in pricing data, resulting in decreased pricing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data visualization.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optimized SQL queries for interactive dashboards, significantly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data processing times by 30% through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distributed computing.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on data analytics tools, boosting internal adoption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cloud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containerized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align data-driven initiatives with business objectives, optimizing ROI across projects. Training budget was reduced by 20% through implementing efficient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SAS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PyTorch,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&amp;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Spark,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Snowflake,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Matplotlib, Seaborn, Tableau, Power BI, Streamlit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