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developing and managing scalable, high-quality applications in multicultural software development environments. Expertise in building microservices using Kotlin, Java, and Scala, complemented by strong proficiency in front-end technologies including React, TypeScript, and Webpack. Proven ability to effectively collaborate with cross-functional teams to achieve organizational goals while ensuring robust application performance and user satisfaction. Experienced in production software systems maintenance, scaling applications, and implementing innovative solutions to enhance productivity and well-being.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scalability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creating responsive and user-friendly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gather requirements and iteratively improve features based on user feedback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production environment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reducing downtime and improving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responsibilities, enhancing the team's ability to quickly troubleshoot and resolve application issues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implemented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delivery of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led peer mentoring sessions to enhance team capability and knowledge sharing within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and increase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resulting in identifying bottlenecks and implementing solutions to improve application speed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real-time data processing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low-latency analytics for critical business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RESTful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support scalable application integration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enabling seamless integration of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 B2C platform, ensuring robust API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build custom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user analytics, improving access to vital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dynamic data storage and retrieval, optimizing database interactions for high 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to drive project delivery and efficiency while enhancing team communication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refining continuity in the development workflow and delivery of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monitoring and logging framework to seamlessly track application performance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response to incidents.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understanding user requirements to translate business needs into technical specifications for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processes to improve code maintainability and overall performance incrementally in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coding environments, ensuring code integrity and streamlined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and enhance testing processes, increasing reliability in product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monolithic applications to microservices, successfully increasing deployment efficiency while reducing system resource consumption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Scala, TypeScript,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React Router, Webpack,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gRPC, Swagger, OAuth 2.0</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