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deploying scalable backend solutions. Proficient in technologies such as Java, Kotlin, Spring Boot, and AWS for building robust, high-performance applications. Proven track record in leading engineering teams, delivering cross-platform solutions, and optimizing server-side applications. Exceptional skills in API development and microservices architecture, with a strong emphasis on testing and CI/CD practices. Seeking to leverage extensive experience and technical expertise in a challenging senior backend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maintainability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RESTful APIs for client-facing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with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overall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over 30% and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architectures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cost-efficiency while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system specifications, contributing to the successful launch of multiple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effective indexing strategies, resulting in reduced query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improved application response times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of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cloud-native applications, deploying solutions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easy troubleshooting of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high-performance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average response time for API calls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caching, leading to optimized database interactions and improved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ensuring consistent integration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design scalable solutions that led to an increase in user engagement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to developers, enhancing code quality and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from monolithic to microservices architecture, implementing effective service discovery and load balancing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facilitate knowledge transfer and support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objects in tests to enforce standards of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and user experience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and scrum practices to foster effective team collaboration and streamline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backed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mobile applications, driving user engagement and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perform troubleshooting, and provide technical support as needed during project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handling large sets of structured and unstructured data. In a span of 2 years, improved application speed by 20% through optimized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Micronaut, Grails, Ktor, Express.js, Quarkus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