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talented Senior Backend Engineer with over 11 years of extensive experience in backend development, specialized in Golang, microservices, and cloud-native applications. Proven proficiency in designing scalable and efficient server-side applications and RESTful APIs. Demonstrated expertise in working with relational and NoSQL databases, containerization technologies, and continuous integration/deployment (CI/CD) pipelines. Passionate about writing clean, maintainable code and utilizing best practices in software development and testing.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performance, resulting in improved scalability and reduced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ensuring seamless interactions between front-end and back-end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build, testing, and deployment processes in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teams, providing backend support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experiences through efficient server responses.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containerizing applications and managed orchestration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deployment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load testing on systems,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readiness for production volumes.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extensively with relational databases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times and query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proactive system health checks and alerts.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coding standards and best practices within the development team, significantly improving code quality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junior developers in best practices for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developing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peer code reviews and unit testing processes leading to increased code coverage across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high-performance data manipulation and processing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services to support mobile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third-party APIs for additional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system performance through comprehensive tuning efforts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resulting in significant decreases in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authentication mechanisms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JWTs to enhance security for API endpoints.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and automation, significantly improving the efficiency of quality assurance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development practices, participating in sprint planning and retrospectives to enhance team collaboration and output.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developing a rapid prototyping of applications, optimizing CRUD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new hires in the use of development tools and best practices leading to an accelerated onboarding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backend systems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reliable services under tight deadlines.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development of web services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aimed at enhancing data exchange across the application ecosystem.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strategies, significantly improving application speed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setting up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version control systems, enhancing team collaboration and code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various third-party services through APIs, broadening application capabilities and user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comprehensive unit and integration tests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optimal code performance and system stability before deployment. Led initiatives that resulted in achieving over 90% code coverage.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Golang, Python, Java, JavaScript,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Gin, Echo, Django, Spring Boot,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Ginkgo, Prometheus, Grafana,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