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over 11 years of experience specializing in Java, microservices, and FIX protocol. Proven expertise in building high-performance trading systems with a focus on scalability and low-latency execution.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high-performance backend components for trading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define a scalable infrastructure that supports thousands of transactions per second.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engine integrations for onboarding institutional clients and liquidity provider connectivity.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continuous profiling and performance tuning, improving system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and QA teams to ensure seamless integration of backend services into trading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production issues rapidly, applying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 isolation.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conducted code reviews to maintain high code quality across the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risk checks and margin calculations within the trading core, leveraging multithreading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issue detection time.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order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low-latency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helping them with a deeper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concurrency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electronic trading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 for various asset classes, enhancing trade execution efficacy.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 to define REST APIs, ensuring alignment with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efficient indexing and query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monitoring tools,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performance metrics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and code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proper branching strategies for team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a real-time trading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MVC.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finalize project scopes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Docker containers for application segmentation and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performance tuning of backend systems, utilizing caching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decrease in service outages through diligent monitoring and optimization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C++, SQL, Python,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Kafka, gRPC, JPA,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Maven,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Redis, Oracle,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CI/CD, Microservices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FIX, TCP/IP, UDP, Multicast, HTTP, WebSocket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