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of expertise in designing and optimizing scalable backend systems, specializing in AI model integration. Proficient in multiple server-side programming languages and a strong background in developing RESTful APIs. Passionate about leveraging the latest AI technologies and improving backend processes to drive innovation in a rapidly evolving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secure and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advanced AI models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services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backend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objectives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scale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analyses of complex data sets to drive innovative solutions that enhanced AI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high code quality standards through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continuous deployment (CI/CD)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fine-tuning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of integrated AI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new technologies to improve backend processes and drive innovation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backend systems for various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existing services for enhanced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effectively while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improved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through effective monitoring and debugging practices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and Design teams to define new feature requirements and streamline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and ensured adherence to best coding practices, significantly reducing production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 to foster a reliable and efficient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scalable backend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backend architecture by integrating AI features in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efficient server-side applications,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complex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persistence and retrieval processes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impactful solutions in a fast-paced environment, improving delivery times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Ruby,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Spring Boot, Django, Ruby on Rails,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Large Language Models, OpenAI API, AWS Bedrock, Google Cloud AI, TensorFlow,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Google Cloud Platform (GCP), Microsoft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