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AI-driven solutions. Expertise in Python, TypeScript, CI/CD, and cloud technologies. Proven track record in architecting scalable systems and enhancing workflows using LLMs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workflows for scalable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concurrent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streams with real-time architectural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production-grade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systematic reviews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AI-generated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to ensure adherence to specifications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refined workflows to improve consistency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outputs and reduce specification drift.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solutions with organizational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AI-augmented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innovation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compliance with data governance and industry-specific standards in developed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effective code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and backend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reinforcing coding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architecture discussions, shaping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AI-assisted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data processing and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quality standards and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component-level features in collaborative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reliability through automated testing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coding assistants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team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enhancements of existing applications, focusing on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data retrieval and manipulation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deadlines and delivery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documentation and process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response times for critical end-user functions in production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TensorFlow,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Artificial Intelligence &amp; Machine Learning</w:t>
      </w:r>
      <w:r>
        <w:rPr>
          <w:rFonts w:asciiTheme="minorHAnsi" w:hAnsiTheme="minorHAnsi" w:cstheme="majorHAnsi"/>
          <w:lang w:val="en-US"/>
        </w:rPr>
        <w:t xml:space="preserve">: LLMs, AI coding assistants, agent orchestration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