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 years in machine learning and backend development. Proficient in Python, LLMs, and Generative AI. Proven track record building customer-facing AI solutions using LangChain and RAG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AI solutions for enterprise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directly with customers to translate business needs into production-ready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AI projects by aligning with customer vision and ensuring timely delivery of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intelligent agent systems, automating IT functions efficiently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retrieval-augmented generation (RAG) frameworks for context-specific LLM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teams to ensure seamless integration of AI solutions, driving cross-functional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code quality and architecture decisions, promoting a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best practices, emphasizing clean,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and efficient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AI project life cycle from data preprocessing through deployment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customer enablement sessions, empowering clients to utilize the RapidCanvas platform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product champion, providing feedback to drive continuous innovation and improve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major components responsible for enterprise client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promoting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machine learning models,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building efficient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APIs for project-specific functionalities,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models based on performance metrics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clients to finalize project specifications and execution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scalable systems, ensuring high performance and reliability under load.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core software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backend services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application’s machine learning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smooth operation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resolve bugs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of legacy systems to modern architectures, improving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testing frameworks to ensure code quality and functionality integrity.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Scikit-Learn,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Weaviate, FAISS,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CI/CD, Selenium,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RapidCanvas,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