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AI Engineer with 11+ years in software engineering. Proficient in building scalable AI systems using Python, AWS, Docker, and Graph Databases. Expertise in system architecture, deployment, and monitoring of production-level AI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production AI systems integrated into enterprise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agents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Retrieval Augmented Generation (RAG) architectures for enterprise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extended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knowledge graph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modeling data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 databases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Deployed, monitored, and supported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running in production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providing operational support for mission-critical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functionality and resolve complex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reviews, influencing architecture decisions for AI integration in software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guiding them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deployment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high-performance systems ensuring system reliability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architectural planning for new AI capabilities supporting enterprise-level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features for better performance and scalability, using monitoring tools. 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AI-driven features into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code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AI service integration with frontend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knowledge graph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layouts to enhance data retrieval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quality in production releases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system troubleshooting and incident management, improving overall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owners to define requirements and delivery timelines for AI-focused initiatives.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backend systems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performance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under tight deadlines while ensuring high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enhance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gradually migrating features to more modern architectures.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and facilitated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system reliability by implementing monitoring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Generative AI, RAG, Knowledge Graphs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CI/CD,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Graph Databases, Metadata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&amp; Monitoring</w:t>
      </w:r>
      <w:r>
        <w:rPr>
          <w:rFonts w:asciiTheme="minorHAnsi" w:hAnsiTheme="minorHAnsi" w:cstheme="majorHAnsi"/>
          <w:lang w:val="en-US"/>
        </w:rPr>
        <w:t xml:space="preserve">: Monitoring Tools, Operational Support, On-Call Support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