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of expertise in Machine Learning, PyTorch, and TensorFlow. Proven track record in building AI systems and orchestrating agentic workflows. Specializes in production-scale implementations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 pipelines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agentic workflows,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LLMs into educational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user feedback into scalable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ML algorithms for voice-based AI systems and multi-agent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safety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delivered features that directly influenced product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design and execution of complex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vector search processes to improve retrieval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AI engineers on technical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AI system architecture and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machine learning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AI and machine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for AI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expose machine learning functionalities to front-end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best practices for ML algorithms and software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into production, ensuring adherence to performance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supported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system architecture that improved overall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 and system administration.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 for improved maintainability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PyTorch, TensorFlow, Hugging Face, OpenAI,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RAG, Vector Search, Prompt Engineering, Multi-agent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Redis, Elasticsearch, Data Pipelines,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TDD,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