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11+ years in software development and machine learning. Proficient in Python, TensorFlow, PyTorch, and scalable AI architectures. Expertise in designing advanced AI platforms and ML solutions for healthcare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AI platforms for healthcare operations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ML pipelines for rapid experimentation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AI models with rigorous testing and evaluation frameworks ensuring delivery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coding practices and architectural consistency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collection methodologies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Mosaic AI Gateway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novel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shape AI strategies and features to enhance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Influenced software design discussions ensuring alignment with organizational objectives and security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operational readiness balancing development roadmap and incident management for 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AI innovation projects focusing on efficiency, performance benchmarking, and code quality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secure practices for AI systems ensuring compliance with regulatory standards and data protection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high-quality standards and communication regarding architecture and implementation objectives.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developers, advocating for agile methodologies and code quality in all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protocols and CI/CD pipelines for reliable software delivery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leading to the enhancement of AI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ML algorithms improving model performance and reducing computational load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influencing key decisions for system design and implementation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system migrations to cloud infrastructure enhancing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documentation to streamline onboarding processes for new technical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software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a dynamic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ensuring high availability and performance in day-to-day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data processing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ensuring adherence to best practices and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deployment processes enhancing uptime and reliability for customer-facing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decrease in system downtime through proactive issue identification and resolution strategies.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Mosaic AI Gateway, Azure,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ML Pipelines, GenAI, Language Modeling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DevOps, CI/CD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