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extensive experience in the Microsoft .NET ecosystem, focusing on developing high-performance Windows applications. Proficient in C#, WPF, WinForms, and UWP. Proven ability to build portable applications that operate efficiently in resource-constrained environments, with a track record of implementing robust CI/CD pipelines and integrating cloud services such as Azure and IoT hubs. Adept at collaborating with diverse teams to deliver innovative solutions in fast-paced,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data collection for edge deployments on resource-constrained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service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operations, including ingestion, synchronization, and monitoring of system health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portable, installable software to support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remote monitoring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diagnostics, and telemetry reporting across distributed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on-premise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Entra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IoT 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secure data flow to the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high-velocity,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across infrastructure and backend to ensure seamless integration of hardware and software for edge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automated test coverage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consistent system stability and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deployment tools that streamline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installation processes and system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telemetry, remote monitoring, and diagnostics for deployed systems to optimize performance in real-world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management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video export, analysis, and system state capture,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designs, workflows, and system behaviors to support long-term maintainability and team onboarding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that enhanced data visualization for user interactions and analytics for operational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and access management within .NET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and response times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Asynchronous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 structures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deployment times and errors by creating automated deployment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for software components, ensuring high-quality code through practices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discussions, increasing the knowledge-sharing culture within the engineering team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customers and stakeholders to gather requirements, enhancing user satisfaction through targeted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critical software components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 targeting multiple platforms, including desktop and web.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microservices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functionality while maintaining data access layers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services, ensuring robust communication channels.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codebases effectively across multiple branches and environments, increasing code quality and developer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database queries for improved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test-driven development practices that resulted in a significant decrease in post-deployment defects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.NET 6, WPF, WinForms, UWP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Entra, Azure IoT Hub, Azure DevOps, GitHub Actions, Microsoft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Testing/CI-CD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TeamCity,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Video Management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Milestone XProtect, Genetec, Avigilon, RTSP, ONVIF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