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experience in C++, Java, and molecular modeling. Proven expertise in building high-performance software for scientific applications and complex simulations. Skilled in architecting solutions for generative design and computational chemistry.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for 3D molecular modeling and simulation projects, driving innovations in computational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computational frameworks for structure-based design, resulting in improved efficiency and accuracy in molecular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chemists and computational scientists to convert complex scientific methods into robust production quality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influencing technical strategy and fostering a culture of continuous learning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performance-critical algorithms for large-scale simulations, enhancing computational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chemical informatics to streamline data analysis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adherence to best practices in engineering for scientific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suites, improving code quality and reliability in published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reproducible scientific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 to define project scopes and deliverables for cutting-edge drug discovery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scientific insights effectively to stakeholders, bridging technical gaps between science and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scientific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execution for simulation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scientific modeling techniques, fostering their growth and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key components for 3D chemical modeling software,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for computational logic, integrating with front-end visualization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testing and deployment of scientific software, reducing release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simulation modules, focusing on reducing computational overhead while maintaining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advocating for meticulous documentation and robust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molecular simulations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in scientific software, improving usability for researchers.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processes, ensuring reliable software delivery for chemical informatics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chemistry teams to refine modeling algorithms, ensuring practical applicability of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under tight deadlines, successfully launching a molecular modeling tool that increased productivity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RDKit, ORCA, PSI4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Scientific Computing</w:t>
      </w:r>
      <w:r>
        <w:rPr>
          <w:rFonts w:asciiTheme="minorHAnsi" w:hAnsiTheme="minorHAnsi" w:cstheme="majorHAnsi"/>
          <w:lang w:val="en-US"/>
        </w:rPr>
        <w:t xml:space="preserve">: Computational Chemistry, Generative Chemistry, Molecular Modeling, Numerical Methods, High Performance Computing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Code Review, Testing, Documentation, Architectural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Algorithm Optimization, GPU Acceleration, Parallelization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Jupyter, Visualization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