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system-level applications. Proficient in Rust, C, and eBPF programming for Linux systems. Specialized in real-time threat detection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system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eBPF probes and kernel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agent functionality for data processing pipelines, optimizing inter-component communication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eBPF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programs for security event detection, enhancing real-time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for various Linux kernel versions, ensuring broad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system integration and performance evaluation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tests, maintaining consistent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bpftrace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kernel-level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to ensure correct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implemented architectural improvements for system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kernel programming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processes through automation and CI/CD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eBPF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ensured robust security monitoring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kernel module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Linux system applications with a strong focus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cross-team members to design secure communications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testing frameworks and conducted manual and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kernel optimization and best practices to stakeholders.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system-level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code for existing applications, enhancing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architecture decisions for new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production issues promptly,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providing feedback on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newer architectures with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C, C++,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eBPF, libbpf, BPF CO-RE, tokio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bpftrace, perf, bpftool, Linux,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Monitoring</w:t>
      </w:r>
      <w:r>
        <w:rPr>
          <w:rFonts w:asciiTheme="minorHAnsi" w:hAnsiTheme="minorHAnsi" w:cstheme="majorHAnsi"/>
          <w:lang w:val="en-US"/>
        </w:rPr>
        <w:t xml:space="preserve">: Linux Security Modules, Threat Monitoring, Behavioral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Debugging &amp; Testing</w:t>
      </w:r>
      <w:r>
        <w:rPr>
          <w:rFonts w:asciiTheme="minorHAnsi" w:hAnsiTheme="minorHAnsi" w:cstheme="majorHAnsi"/>
          <w:lang w:val="en-US"/>
        </w:rPr>
        <w:t xml:space="preserve">: Unit Testing, Integration Testing, Code Profiling,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 Development,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