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11 years of experience in data analytics and visualization. Proven expertise in utilizing tools such as SQL, Python, and Tableau to derive actionable insights and inform strategic business decisions. Skilled in data cleaning, processing, and analysis to support project objectives across diverse industries. Strong background in leading cross-functional teams and improving data-driven processes for enhanced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data analysis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improvements and enhance reporting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initiatives, improving data accessibility and promoting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statistical analysis of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project effectiveness and higher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collect and analyze data, delivering actionable insights that informed business strategies and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and processing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efficiency in data handling by 30% and reducing time to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provided real-time visibility into project status and financial KPIs, enabling better strategic planning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governance practices by implementing rigorous documentation standards and quality assurance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data analysis best practices and software tooling, resulting in improved team capabilities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analytical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proficiency in key data analytics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ETL processes to prepare raw data for analytics, ensuring data accuracy and readiness for reporting and visualization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develop scalable and flexible analytics frameworks, leveraging serverless architecture to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to extract data from large datasets, streamlining reporting processes and enhancing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providing insights that aided in product development and enhancement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key metrics and trends to support management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extrapolate data requirements, translating business needs into technical specifications for data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cleaning and preprocessing techniques to ensure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project timelines and led initiatives to ensure on-time delivery of analytical projects, enhancing departmental efficiency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well-documented analytics reports and presentations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Slides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stakeholder engagement and project buy-in.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debugging sessions, promoting best practices and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data-driven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business performance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data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make complex datasets understandable and actionable for different audiences.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backups and data integrity checks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security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data discrepancies to maintain data accuracy and reliability within reporting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exceeded efficiency goals by 20% through innovative data extraction and analysis techniques using a variety of open-source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Apache Spark, Hadoop,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Excel, Google Analytics, MATLAB, SAS, RapidMiner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