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Senior Engineer with over 11 years of expertise in delivering innovative solutions in software engineering and product development. Proficient in a wide range of programming languages, frameworks, and tools, including Java, Spring, React, and AWS. Demonstrated proficiency in agile methodologies, cloud architecture, and microservices, ensuring high-quality product outcomes. Adept at collaborating with cross-functional teams to drive successful project execution and deliver outstanding results. Experienced in leading teams through complex problem-solving and product iterations while maintaining a focus on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highly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building a robust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 engagement by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test coverage and reduced defects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greatly enhancing scalability and operational efficiency through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client applications, facilitating seamless data exchange and improved application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UX teams to refine product requirements and define specifications, ensuring timely delivery of solutions aligned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deployment time and increasing delivery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mentored junior developers, enhancing overall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training sessions for staff on emerging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continuous learning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facilitate sprint planning and retrospectives, ensuring alignment with project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proficiently managing application lifecycle from inception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responsive and dynamic experiences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expand application functionalities, increasing customer engagement and satisfaction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build processes, ensuring continuous integration and deployment of applications while minimizing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performance and scalability of distributed systems, resulting in increased system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QA teams to define and execute comprehensive test plans, achieving optimal software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the performance of on-premise and cloud-based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coding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diverse range of projects in agile team settings.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RESTful APIs and web services, ensuring high availability and security protocols were adhered to.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ensure visually appealing and user-friendly software presentation,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debugging of software applications, ensuring technical issues were resolved promptly and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functionality by integrating various frontend and backend technologies,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processing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dynamic front 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application load times by 30% by utilizing performance tuning techniques and leveraging asynchronous programming.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