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scalable and secure applications. Proficient in Java, Spring Boot, and cloud-native architectures, contributing to AI integration and RESTful APIs.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cloud-native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provided technical guidance to junior developers, enhancing team capabilities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roadmaps, focusing on innovative solutions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research on emerging technologies, leading the prototyping efforts for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rapid and reliable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resilient, secure, and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healthcare applications,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reviews and best practice documentation, establishing high-quality coding standards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(e.g.,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for data-intensive applications, enhancing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tests to improve software quality and reduce deployment risks, utilizing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in software products, enhancing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high-quality software solutions with continuous performance monitoring and observability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web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about microservice design and cloud deployment strategies, focusing on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creating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relational databases, fostering professional growth and competence.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improving system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monitored logging and observability tools to ensure system integrity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refine technical requirements, ensuring alignment with business goals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automated testing to maintain high coding standards and minimize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knowledge sharing sessions, fostering a culture of continuous learning and improvement.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internal applications, focusing on high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maintenance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facilitated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 as needed.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they met system performance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troubleshooting production issues, leading to timely resolution and improved system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tests, increasing code quality and reducing defects by streamlining testing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legacy systems, continually aiming to enhance performance and user experience.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GKE, Cloud Run, Cloud Functions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Management &amp; Messaging</w:t>
      </w:r>
      <w:r>
        <w:rPr>
          <w:rFonts w:asciiTheme="minorHAnsi" w:hAnsiTheme="minorHAnsi" w:cstheme="majorHAnsi"/>
          <w:lang w:val="en-US"/>
        </w:rPr>
        <w:t xml:space="preserve">: RESTful APIs, RabbitMQ, GCP Pub/Sub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Apigee X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