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scalable solutions and leading strategic technology initiatives. Proven track record in architecting enterprise solutions utilizing a wide array of technologies, libraries, and frameworks including Java, AWS, and Docker. Adept in CI/CD processes, cloud migration, and integrating innovative architectures to meet business goals. Strong expertise in project management, system design, and implementation of best practices in software development. An advocate for agile methodologies and continuous improvement, consistently delivering projects within timelines and exceeding performance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cloud-native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cloud infrastructure, resulting in a reduction of operational costs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computing paradigms.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releases and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through component-driven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 (ELK)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logging solutions, providing insights into application performance and user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query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team growth and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define technical requirements, ensuring alignment between business needs and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cloud resource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infrastructure provisioning process, enhancing reliability and traceability.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deliver integrated solutions, consistently meeting project deadlines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processes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optimizing the development pipeline and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for mobile and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evolution by supporting the migration of on-premise systems 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best security practices in application development,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enhancing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behavior-driven development, ensuring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ORM, achieving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performance insights and alerting.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facilitate communication between frontend and backend, ensuring robust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cloud resources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cost-effectiveness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uptime improvement through proactive maintenance and scaling of systems in response to load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projects on-time and within budget, collaborating closely with cross-functional teams to meet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