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AI/ML Engineer with 11+ years of experience specializing in machine learning, real-time bidding, and cloud architectures. Proficient in Python, TensorFlow, and AWS, adept at developing high-performance ML models and optimizing advertising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high-volume ad optimization, processing billions of events daily, enhancing campaign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and resilient system architecture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domain.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advertising platforms, enabling automated content generation and audience targeting.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innovations in campaign management through intelligent agent architectures,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bid adjustments and creative segmentation.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high-throughput applications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to ensure uptime and reliability of ML services, optimizing for low-latency operational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data scientists and engineers, fostering a knowledge-sharing culture and enhancing the overall engineering quality 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ML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evaluated emerging technologies, making informed decisions 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strategic technical direction for AI/ML initiatives, providing insights into deep learning trends and competitive technology landscapes.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conducted presentations to communicate complex ML concepts to technical and non-technical stakeholders.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high-throughput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Demand-Side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ensuring rapid model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data-centric software engineering,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bidding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within existing applications, improving auction response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teams to translate business objectives into effective ML solutions, optimizing for user engagement and personalization.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ML models by conducting hyperparameter tuning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 learning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for model performance, ensuring reliability and stability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decisions about database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on model implementations, ensuring adherence to industry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advertising software,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and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various platforms, ensuring effective integration with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feature enhancements and technical challenges, fostering collaboration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updates to improve software functionality and user experience, utilizing best practices in coding.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processes, enhancing team onboarding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legacy systems, redesigning components for better performance and scalability.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Apache Spark,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Cassandra, DynamoDB,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Real-Time Bidding, Demand-Side Platforms, Machine Learning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CI/CD, Agile,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