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11 years of expertise in developing AI solutions and machine learning models. Proficient in utilizing Python, LangChain, and transformer-based libraries to enhance customer engagement through intelligent insights. Strong background in building and deploying AI applications with a focus on real-time data processing and collaboration with engineering teams from leading tech companies.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AI models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building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agents for internal tools and customer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 to optimize data retrieval processes in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engineers to evaluate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reasoning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planning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memory modules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agents, enhancing capabilities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experiments with open-source and commercial LLMs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innovative AI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and monitoring tasks for AI features in a production environment, improving system reliability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integration of vector databases,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FAISS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Pinecone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optimization of AI models, ensuring high-quality deployment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internal documentation for learned best practices regarding AI processes and integrations, promoting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staff on AI technologies and best coding practices to cultivate a high-skilled workforce.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collaborative debugging sessions to ensure code quality and adherence to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machine learning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applications, improving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into production systems, reducing computational overhead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datasets and optimizing data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implemented AI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manipulation and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customer insights platform leveraging AI models to drive decision-making and strategic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R&amp;D activities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H2O.ai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 techniques, increasing prediction accuracy by up to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 deployment, improving scalability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and presented technical findings and solution proposals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customer-interactive AI interfaces for ease of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to optimize back-end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 architecture, facilitating modular service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reliability in released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ML algorithms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image recognition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new libraries and tools within the AI landscape, maintaining competitive knowledge of technological advancements.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small team in development projects, resulting in on-time delivery and high client satisfaction on software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R,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LangChain, Transformers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OpenAI, LLaMA, Pinecone, FAISS, Claude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NumPy, Pandas, Apache Spark, Hadoop,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