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11+ years of experience in computer vision, generative modeling, and multimodal AI systems. Proficient in PyTorch, TensorFlow, and advanced simulation-driven learning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cutting-edge AI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scaled multimodal systems enhancing media creation in web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production-ready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govern architectural decisions and best practices in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and productionized models meeting fast-paced product development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explore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simulation-driven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unlock creative content generation.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on advanced ML frameworks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tools and technologies to further enhance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documentation covering new models and architectures to facilitate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company-wide efforts to foster AI research culture, resulting in innovative learning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computer 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enhancing user experiences within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tasks, emphasizing clean code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demonstrate ML model capabilities to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algorithms for real-time data processing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feature extraction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from videos.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reduce processing times by 30% through algorithm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several key features ensuring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deploy machine learning models in production environments, ensuring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established quality standards to enhance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a variety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clean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by integrating modern libraries for improved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applications to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new features and code changes to streamline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code coverage in unit tests for key components, ensuring robust application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OpenCV, scikit-learn,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Confluence,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