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over 11 years of experience in building and deploying ML models and data pipelines. Proficient in Python, Pandas, and Scikit-learn. Expert in transforming complex datasets into actionable insights using AI-driven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trained,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classification and regression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ETL processes, ensuring seamless model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link ML applications with mission workflows, improving decision-making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models into production, focusing on deployment strategies and monitoring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datasets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features and validate model performance, achieving higher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data quality and validation checks to ensure reproducibility of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engineers on ML best practices and pipeline development,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models, enhancing their performance by integrating advanced data preprocessing techniques and feature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challenges related to large dataset handling, improving data processing time by 30% through efficient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comprehensive documentation and project tracking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maintaining and upgrading ML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new ML tools, incorporating latest advancements into the team's offerings.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data-driven solutions for government clients,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 and forecasting.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data analysis techniques and best practices for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ETL processes for large datasets,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transformations.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pipelines, enhancing model performance and reliability through rigorous cross-validation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identify business problems and tailor ML solutions, resulting in a 25% increase in project success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project requirements and developed technical specifications, ensuring alignment with client objectives and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models in production, achieving optimal resource utilization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continuous improvement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key features in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transition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focusing on scalability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quality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documentation for software modules to ensure clear communication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enforce coding standards and identify improvement opportunities.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that improved data flow consistency and reduced processing time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Scikit-learn, TensorFlow, Keras,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Tools</w:t>
      </w:r>
      <w:r>
        <w:rPr>
          <w:rFonts w:asciiTheme="minorHAnsi" w:hAnsiTheme="minorHAnsi" w:cstheme="majorHAnsi"/>
          <w:lang w:val="en-US"/>
        </w:rPr>
        <w:t xml:space="preserve">: Apache Airflow, PostgreSQL, ETL, Data Warehouse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Regression, Classification, NLP, Model Evaluation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Version Control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