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designing, implementing, and optimizing complex software solutions. Proven ability to lead cross-functional teams and mentor junior developers, fostering a culture of innovation and quality. Proficient in a wide range of programming languages and frameworks, with an emphasis on delivering scalable and efficient software. Expertise in modern software development methodologies, and best practices in code quality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enhancing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software engineers in the successful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hosting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 Agile development process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improving team velocity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 to ensure seamless communication between frontend and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code quality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conventional commit messages.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and enhancing cross-environment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from hours to minutes.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software engineers, fostering a collaborative environment that encouraged knowledge sharing and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performance and security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full software development lifecycle (SDLC) from requirement analysis to deployment,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critical components of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efficiency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continuous integration and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expand application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conventions.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85% code coverage and improving release cycle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as a Scrum Master, focusing on team dynamics and ensuring effective sprint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 monolithic architecture to a microservice-based system employed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collaboration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application responsiveness and aesthetics.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web applications,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 to enhance load times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gathering sessions and translated needs into actionable development tasks to ensure project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Recognized as Employee of the Quarter for leading a high-impact initiative that increased system performance, resulting in a 25% rise in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Ruby, JavaScript,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