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scalable software solutions. Expertise in full software development lifecycle (SDLC), including agile methodologies, unit testing, and performance tuning. Proven track record in leading engineering teams to deliver innovative applications using cutting-edge technologies. Adept at collaborating with cross-functional teams to drive project success and enhance user experience. Skilled in architecting robust systems with a strong focus on security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software engineers in developing high-availability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and efficient integration of code changes and automated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different system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stability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secure coding practices and conducted code reviews to mitigate vulnerabilities, enhancing overall system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Elasticsearch</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implementing advanced search functionalities within applications, improving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Redis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optimizing data retrieval times and enhancing performance in high-load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monitoring and trending analysis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Grafana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Prometheus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systems are running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in software design and development,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stakeholders to define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Node.js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user-centric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cloud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AWS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S3</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RDS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storage and database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JUnit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Mockito</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quality in all code produced by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upgrades and patches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Docker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downtime and service disruption during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development, improving team coordination and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performance reviews and team brainstorming sessions, contributing to overall project planning and resource allocation.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within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Stripe</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PayPal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enhancing transactional capabilities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responsiveness and load times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Caching</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mechanisms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Redis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critical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Spring</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while ensuring adherence to SOLID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overhauling legacy systems, transitioning them to modern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Microservices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Log4j</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ELK Stack</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system integrity and traceability.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cross-platform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React Native</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broader user engagement across mobile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refine testing strategies, employing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Selenium</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technical documentation to support system audits and facilitate smoother onboarding processes. Successfully reduced documentation errors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Golang, SQL, HTML/CSS,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 Express, JUnit,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Git, Ansible,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Oracle, Firebase,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Postman, JUnit, Mockito, SonarQube, Grafana, Prometheus, New Relic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