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building scalable web applications. Proficient in React, TypeScript, and UI/UX design. Experienced in leading architectural decisions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the development of a frontend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embedding accounting into partner ecosystems.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practices, improving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architectural decisions, ensuring alignment with product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UI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scalability for a growing user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coding standards and testing protocols, ensuring high-quality deliverables for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enhance skills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by leveraging profiling tools and improving load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 to streamline environment management and reduce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discussions on new feature implementation, confidently making data-driven decisions that released value earlier for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learning through knowledge sharing sessions and tech talks.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drive architectural improvements and increase scalability of existing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technical challenges and contributing to their professional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for critical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API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for backend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optimization strategies, resulting in a 20% decrease in application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Aligned product development with UI/UX best practices to ensure customer satisfaction.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for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developers to integrate RESTful APIs, ensuring seamless data flow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troubleshooting of web applications, improving overall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maintaining documentation for the development process and user interfaces, enhancing team knowledge 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project progress and address any development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improved an existing application feature set, resulting in a user satisfaction increase, measured by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