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React, TypeScript, and modern UI design. Expertise in architecting scalable front-end systems with a focus on healthcare AI integration and user-centric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front-end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clinician-facing UIs integrating AI-assisted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defining interface contracts with Python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best practices in UI development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extensible design systems and reusable component libraries for efficient coding.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reviews, enhancing code quality and maintainability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DICOM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medical imaging standards to enhance visualization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UI patterns to make AI reasoning explainable and actionable for clinicians.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remotely with teams nationwide, participating in Agile ceremonies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performance to ensure high-speed user experiences in clinical settings.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architecture as part of a senior engineering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features for health monitoring applications focusing on clinician workflows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engineers to develop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tests to improve UI interaction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Agile development practices, ensuring timely and efficient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ML outputs into front-end applications for production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 to improve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collaborative environment, contributing ideas in sprint planning meetings.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assist with knowledge sharing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 performance through code optimization techniques.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FastAPI, GraphQL,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SASS, Webpack,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Data</w:t>
      </w:r>
      <w:r>
        <w:rPr>
          <w:rFonts w:asciiTheme="minorHAnsi" w:hAnsiTheme="minorHAnsi" w:cstheme="majorHAnsi"/>
          <w:lang w:val="en-US"/>
        </w:rPr>
        <w:t xml:space="preserve">: Machine Learning, Data Visualization, DICOM, PACS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Figma, Postman,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