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Machine Learning Engineer with over 11 years of experience in designing, developing, and implementing robust machine learning solutions. Expertise in leveraging advanced algorithms and frameworks such as TensorFlow, PyTorch, and scikit-learn to optimize performance and enhance data-driven decision-making. Proven track record of collaborating with cross-functional teams to drive actionable insights and improve product offerings. Adept at managing complex projects, conducting rigorous testing, and ensuring scalability while maintaining efficiency in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improving model accuracy by implementing advanced hyperparameter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 tasks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effective data solutions, conducting exploratory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to ensure code quality and model integrity,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extraction and transformation, facilitating insights generation from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visualization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Seaborn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of deployed models and provided continuous improvement recommendations, leveraging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machine learning engineers, fostering a culture of learning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sessions to enhance team productivity and maintain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project architecture, enhancing scalability and deployment speed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algorithm performance through research and development of novel approaches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feature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model selection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predictive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data-driven insights for business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establish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 data collection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training, validation,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analysis to validate model performance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machine learning algorithms tailored to specific business requirements, improving model results by leveraging specialized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market trends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visualization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findings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redundant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scripts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saving an estimated 15 hours weekly in manual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cloud-based solutions for deploying machine learning applications, enhancing collaboration and accessibility for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machine learning research initiatives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computer vision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natural language processing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OpenCV</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NLTK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real-time data processing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 processing and message brokering.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framework to ensure continuous integration and deployment of machine learning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technical specifications for machine learning models developed, ensuring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for project requirement gathering and presented findings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visualization techniques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test cases leading to a 30% reduction in production errors, ensuring robust model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Java, SQL, 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Dask,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and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Matplotlib, Seaborn,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