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designing and deploying innovative AI solutions and machine learning algorithms. Proven track record in enhancing operational efficiency through Machine Learning (ML), Natural Language Processing (NLP), and emerging technologies including Generative AI and Large Language Models (LLMs). Highly skilled in leading cross-functional teams, managing projects using Agile methodologies, and upholding ethical AI practices. Strong advocate for innovation and continuous improvement within technical environments, dedicated to leveraging AI technology to improve patient care and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algorithms,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contribute to enhanced cancer detection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Drive strategic initiatives in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production-level systems,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data scientists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transition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from experimental phase to operational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and oversee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stream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analysis and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testing and validation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reliability,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up-to-date on the latest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research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technologies to continuously adapt strategies and drive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 compliance with ethical standards in AI development, proactively addressing data privacy and security issues in line with regulatory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and support team members in advancing their technical knowledge and career growth, fostering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and model evaluation, ensuring high-performance metrics across deployed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Oversee the documentation and quality compliance as per the company’s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Quality Management System policies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 cross-functional teamwork, ensuring all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 specifications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are met while providing actionable insights through AI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effective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workflows across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product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user-facing applications, enhancing the user experience through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management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a team to timely completion of AI initiatives and delivering high-quality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 features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spaCy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NLTK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retrieval and processing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ingestion and preprocessing modules to support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decision-making processes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ethical AI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awareness and understanding of the implications of AI deployment in sensitive domains like healthcare.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out cloud infrastructure necessary for running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collaborative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timelines and milestones, ensuring all team members were aligned.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robust data processing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handling, significantly reducing data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execution of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projects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innovative solutions for client needs,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reviews and architectural discussions, enhancing collaboration within the engineering team while adhering to development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 architecture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development of Agentic framework concepts, improving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LLM alignment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user preferences through innovative technological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deployment of applications, ensuring smooth integration of containers within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efficiency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algorithm processing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over 30% through careful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 spaCy, OpenAI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Scaled Agile Framework (SAFE),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