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11 years of experience in designing, developing, and deploying scalable data pipelines and architectures. Proven expertise in transforming complex data sets into actionable insights, leveraging advanced analytics technologies and methodologies. Accomplished in utilizing Apache Spark, Python, and cloud platforms to drive data strategy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processing of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ingestion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optimization of data processing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task scheduling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lakes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tasks, resulting in improved data quality for analytics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implement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practices to ensure data integrity and security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query performance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a culture of best practices in data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quality checks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scripts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oversight required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from on-premises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transitioning over 10TB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and loading complex datasets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and streamline data flow from multiple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and conducted access control audits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Ranger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data architectures that supported organizational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profiling and cleansing efforts for enhancing data quality with tools integrated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batch and stream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and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insights to stakeholders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best practices documentation, promoting knowledge sharing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operations and integrations with various API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project from a legacy database system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queries for data extraction and reporting, optimizing performance by refining indices and query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load testing and performance benchmarking for data-heavy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deployment of data applications. In the past 2 years, increased deployment frequency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data engineering principles, tools, and company standards, enhancing team capability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Airflow, ETL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Databricks,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Hive, Presto, Flink, TensorFlow,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