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specializing in building scalable web applications using Java and AWS. Proven expertise in leveraging AWS Well-Architected Framework, designing and implementing CI/CD pipelines with GitHub Actions, and fostering collaborative team environments to enhance product delivery. Strong background in application performance monitoring, utilizing tools such as AWS CloudWatch and DataDog to ensure optimal application operation. Committed to integrating best practices in software development and cloud architecture to solve complex business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Well-Architected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 to enhance system scalability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and optimized CI/CD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automated testing and deployment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shape new product features, providing technical insights that influenced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Fargate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containerized applications, ensuring seamless deployment and orchestration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quality assurance practices to uphold high coding standards and compliance with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Recommended and integrated emerging technologies, enhancing application performance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primary data store in conjunction with agile development practices for rapid product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software best practices and technical guidelines to support team onboarding and project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Agile Scrum setup, prioritizing tasks and managing technical debt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enhanced user experiences and operational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robust backend infrastructures with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streaming functionalities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Kinesis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processing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for web applications, ensuring functional integrity across different deployment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industry best practices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repository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coding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aimed at optimizing existing codebases and enforcing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for improved visibility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an Agile environment, contributing to sprint planning and retrospectives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design and develop backend services for high-traffic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event-driven architecture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containerized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orchestration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RESTful APIs, ensuring seamless communication between client and server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applications by leveraging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query performance and data access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system downtime through proactive monitoring and management of application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AWS SDK, Lambda, AWS Fargate, Spring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AWS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AWS RDS, AWS DynamoDB, AWS SQS, AWS SNS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Actions, Docker, Kubernetes, DataDog,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NoSQL, PostgreSQL, AWS CloudWatch, CloudFormation,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