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Java, Spring Boot, and cloud services. Proficient in AWS, Terraform, and CI/CD processes in healthcare domains. Experienced in leading teams and enhancing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to design and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healthcare applications,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assessments to ensure adherence to best practices and publication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 to enhance team skillsets and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codebase, improving maintainability and reducing issues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project requirements and scope for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observability using cloud-native tools to enhance system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enhance integration opportunities with external systems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improve deployment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11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over 100,000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4 junior developers to improve their coding skills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event-driven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Event 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decisions to ensure scalability and performance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OWASP guidelines and regular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resolved performance issues in existing applications, optimizing response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 and ensure timely delivery of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rewriting applications to be cloud-native, ensuring cost-efficient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minimal downtime and optimal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increase code coverage to 85%, enhancing overall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align development with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onboarding new developers to the team by providing guidance on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17,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Microservices &amp; Architectures</w:t>
      </w:r>
      <w:r>
        <w:rPr>
          <w:rFonts w:asciiTheme="minorHAnsi" w:hAnsiTheme="minorHAnsi" w:cstheme="majorHAnsi"/>
          <w:lang w:val="en-US"/>
        </w:rPr>
        <w:t xml:space="preserve">: Micro-Frontend, Event 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