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over 11 years of extensive experience in designing and developing enterprise-grade applications. Proficient in both front-end and back-end technologies, with strong expertise in TypeScript, React, and NestJS. Proven track record in building scalable solutions with a solid understanding of modern frameworks, microservices, and real-time features. Experienced in working with financial systems, integrating Web3 technologies, and employing advanced database techniques with PostgreSQL and TypeORM. Dedicated to delivering high-quality features and maintaining agile methodologies throughout the full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complex enterprise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such as smart contract integrations and wallet connectivity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infura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MetaMask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robust backend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real-time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interactions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integrate microservices, ensuring seamless communication between various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APIs, adhering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methodologies such as TDD and BDD,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frontend state effectively using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 smooth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legacy financial applications to modern stacks, enhancing performance by optimizing code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participating in daily scrums and sprint planning to align team goals with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financial applications tailored for high transaction volume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UI components to enhance user experience,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styles and layouts.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database operations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blockchain integration project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Ethereum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secure financial transactions through smart contracts.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such as encryption and user authentication for financial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response times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frequently accessed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fostering collaborative team dynamics while improving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server-side development and RESTful API creation.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storage, implementing schema design and data migrations for enhanced performance and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collaboration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and maintainable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the development process and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building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productivity by streamlining processes, resulting in time savings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React, NestJS,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TypeORM, MySQL,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Microservices &amp; API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Websockets, gRPC, Socket.IO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CI/CD, AWS,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Web3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Ethereum, Solidity, Web3.js, MetaMask, Infura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