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11 years of experience in developing robust and scalable applications. Adept at utilizing cutting-edge technologies to enhance user experience and optimize performance. Proven track record in building intuitive interfaces with React and handling back-end development using Python, along with strong foundations in cloud technologies and data management. Committed to leveraging AI-driven solutions to meet business objectives and delivering impactful results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leveraging a microservices architecture to enhance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key customer pain points and design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new features for our product suite, integrating cutting-edge AI models to ensure seamless functionality and exceptional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 infrastructure and enhanced performance metrics by implementing serverless architectures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bug-free user experience with comprehensive retesting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processing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processing large datasets, enabling real-time feature delivery and improved data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developing proof-of-concept solutions directly with clients using modern web technologies, effectively capturing new market opportunities.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implementation of RESTful APIs for seamless integration with external services, promoting data interchange and modern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internal documentation and best practices to ensure high standards of code quality and consistency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with a focus on security practices and industry standards, ensuring that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were integrated into all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deployments, simplifying resource management and scalability as part of an agile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scalable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reduction in load times and improved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features and other third-party APIs to enhance product offerings and user experience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designing innovative solutions for enterprise clients, delivering custom applications that met unique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cloud-based deployment strategies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the development process and enhanced team collaboration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 components, facilitating consistent application environments across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for junior developers, fostering a culture of continuous learning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testing frameworks to ensure quality software delivery and reduce regression errors, enhancing overall team efficiency and output.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protocols through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improving access management systems to safeguard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web applications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a solid foundation in responsive web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server-side application experiences and efficient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frequency and reducing failure rates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resulting in increased maintainability and performance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enhancements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prototyping and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performance metrics to identify and resolve application bottlenecks, leading to a 25% increase in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Java,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Django, Flask,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Swagger, GraphQL, RESTful APIs, Selenium,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