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experience in building robust web applications using TypeScript, Node.js, and React. Proven expertise in architecting scalable solutions and deploying high-quality software by employing best practices including TEST-DRIVEN DEVELOPMENT, AGILE, and CI/CD methodologies. Strong analytical and problem-solving skills, with a track record of successfully delivering projects on time while maintaining high coding standards. Passionate about leveraging technology to create efficient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in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projects to improve code quality, maintainability, and reduce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integration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assure code quality and functionality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by participating in daily stand-ups, sprint planning, and retrospectives to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integrations, empowering frontend teams to retrieve complex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standards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contributing to project success through effective communication and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legacy code and implementing performance improvements, significantly enhancing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migrating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readability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queries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seamless communication between front and backend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regression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providing mentorship and guidance to junior developers, fostering a collaborative code improvement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functional web applications,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dynamic web applications, ensuring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executing complex queries to handle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pipelines,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API specifications to aid future development,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NestJS, GraphQL,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SQLAlchemy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Jira, Git, Selenium,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