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scalable applications with Python, FastAPI, PostgreSQL, React, and TypeScript. Seeking to leverage expertise in AI-driven development and user experience in a dynamic role at Reacher.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engineering architecture decisions focused on improving product quality and optimizing AI-assisted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implementing efficient coding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engage users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high-quality, testable code by establishing code review standards and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client requirements into superior products,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CI/CD processes and deployment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quick delivery of features and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development, verifying AI-generated code for compliance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for systems using lightweight architectures and fast query standards, significantly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insights from product analytics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data-informed engineering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 fast-paced environment, shipping features rapidly while maintaining high standards and code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of customer-facing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backend feature development, focusing on API design and database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mentored junior developers, cultivating coding and design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build intuitive user interfaces, enhancing user engagement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and executing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to ensure smooth deployment of features and reduce downtime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engaged with clients to gather feedback, enhancing product functionalities based on user experience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implementing modern architectures to improve performance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product features and components as part of a tight-knit engineering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backend systems through refactoring and optimization initiatives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 for improved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daily operational tasks, ensuring system reliability and quick issue resolution for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and logging practices to ensure application stability and observability.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with a focus on tight deadlines, achieving optimal results with minimal oversight.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Next.js, Tailwind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Development Tools</w:t>
      </w:r>
      <w:r>
        <w:rPr>
          <w:rFonts w:asciiTheme="minorHAnsi" w:hAnsiTheme="minorHAnsi" w:cstheme="majorHAnsi"/>
          <w:lang w:val="en-US"/>
        </w:rPr>
        <w:t xml:space="preserve">: Claude Code,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