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web development, specializing in designing and building scalable applications. Proven expertise in TypeScript, Node.js, and React, alongside a strong understanding of backend systems and frontend frameworks. Focused on delivering high-impact features, optimizing performance, and ensuring security in data handling. Demonstrated ability to lead projects, enhance engineering quality, and contribute to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validation and encryption middleware to improve security while handling sensitive information from law enforcement agencies.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product features, ensuring alignment with market needs and regulatory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reviews, advocating for best practices in code quality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conducting database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API response times through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on-call rotations to address incidents and system outages, ensuring high availability and reliability of platform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reliability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frontend technologies, fostering a culture of knowledge sharing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bi-weekly sprint retrospectives to discuss team performance metrics, facilitating continuous improvement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customer reimbursement workflow, successfully reducing response times to legal requests by automating manual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for user data protection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strategies, reducing the amount of data transferred over the network.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legal teams to gather requirements, ensuring product features met compliance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promoted best practices in software design principles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accountability and transparency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system optimizations, focusing on enhancing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e-commerce purposes.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collaborated with backend teams to connect frontend interfaces with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methodologies, participating in daily stand-ups and sprint planning sessions to facilitate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conducting regular vulnerability assessments and patch updates to libraries and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through effective use of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synchronization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interface responsiveness. Created and maintained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flawless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Svelte, Material 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