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designing and implementing scalable web applications. Extensive proficiency in Java, Spring Boot, and React along with hands-on experience in building, maintaining, and modernizing applications in high availability environments. Proven ability to manage complex systems and lead development teams to enhance functionality while adhering to best practices in secure coding. Excellent problem-solving skills with a strong focus on improving user experiences and code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clean,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modernizing of a legacy application, transitioning from monolithic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scalability and reliability of the service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and SOAP web services, optimizing them for better performance and reduced latency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peer code reviews to uphold high quality and security standards, applying secure coding practices to identify and remediate vulnerabilities in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and project artifacts, enhancing project transparency and facilitating smoother transitions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management and performance troubleshooting, improving issue resolution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process of releasing new features and updates while maintaining high quality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engaging with cross-functional teams to gather requirements and refine development tasks, ensuring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 reduction in defects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analyze new features, making significant contributions to the technical design and functional specifications to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multiple development and production environments, applying best practices for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smooth production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documentation best practices for a legacy system, contributing to a 40% reduction in technical debt over a one-year period.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users to gather requirements and translate them into technical specifications, enhancing user satisfaction and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protocols, incorporating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desiring performance metrics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initiatives to conceptualize API integrations with external services, facilitating seamless data workflows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drive project success, conducting sprint planning and retrospectives to fine-tune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high traffic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distributing workload to improve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the agile development processes that drove the application's evolution.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database team to optimize data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leading to performance enhancements recognized in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logging and monitoring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operational visibility and incident response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for seamless integration with third-party applications, focusing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12 large-scale features over six months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coordinating with team members on pull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React, Spring Boot, RESTful APIs, SOAP,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Node.js, jQuery, AJAX,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Bitbucket, AWS,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Gradle, Log4J, Elastic Kibana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