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web application development. Proficient in React, TypeScript, and Python, with strong knowledge of UI/UX principles and AI-enabled features. Skilled in building complex, user-interactive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user-interactive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integrating AI-driven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intuitive UI/UX for navigating complex data structures in quantum computing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leadership to make architectural decisions and optimize product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REST APIs to facilitate seamless data retrieval and integration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coding standards and best practices, promoting a collaborative team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high standards of software security and performance through comprehensive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vector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Pinecone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 cross-functional teams for deployment and maintenance of applications in a remote setting.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project planning and timelines, ensuring agile methodologies are upheld.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weekly structured check-ins to align on project goals and responsibilities.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user-facing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across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while improving team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RESTful APIs, enhancing backend communication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Neo4j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graph-based data and optimizing complex queries for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components to ensure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improve user engagement and application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 and environment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delivered scalable solutions and features aligning with agile development cycles.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responsiveness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 optimization efforts, enhancing application performance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sessions to resolve complex issues within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frameworks, improving overall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processes, ensuring efficient database interactions and business logic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documentation and technical specifications for developed features and systems.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LaTeX, Cypher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Neo4j, Pinecone, Weaviate, Milvus, FAISS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Webpack,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UI/UX &amp; Design</w:t>
      </w:r>
      <w:r>
        <w:rPr>
          <w:rFonts w:asciiTheme="minorHAnsi" w:hAnsiTheme="minorHAnsi" w:cstheme="majorHAnsi"/>
          <w:lang w:val="en-US"/>
        </w:rPr>
        <w:t xml:space="preserve">: HTML, CSS, Figma, Material-UI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