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development, particularly in building scalable applications using React, GraphQL, and NestJS. Proven expertise in TypeScript, RESTful APIs, and cloud platforms like Azure and AWS. Dedicated to delivering high-quality software solutions, emphasizing modern development practices, machine learning integration, and fostering effective communication in remote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 code architecture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frontend components, enhancing user experience and facilitating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type-safe applications, reducing runtime errors and improving code quality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cycles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communication between microservices, resulting in reduced latency and improved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entire software development lifecycle, employing Git for version control and ensuring seamless integration of team contributions.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optimizations and profiling, identifying bottlenecks and implementing 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applications using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maintained sprint goals, exemplifying strong communication and collaboration skills in a remote work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fostering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a comprehensive reporting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visualization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applications, focusing on performance optimization and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development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build processes and optimizations in application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to enable real-time data processing and communications, significantly enhancing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migration projects by deploying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PaaS solutions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code quality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frameworks, enforcing unit and integration tests throughout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with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define and refine product requirements, demonstrating effective communication 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main programming languages while adhering to best practices in code structure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setup and monitoring of CI/CD pipelines to streamline deployment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deliver defect-free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discussions to enhance application infrastructure, emphasizing the use of containerization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code-related bugs through the implementation of rigorous testing protocols and quality assurance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NestJS, GraphQL, gRPC,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TensorFlow.js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