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specializing in TypeScript, React, and Rust. Proficient in AI-assisted development workflows and building scalable applications. Skilled in designing APIs, developing with LLM systems, and collaborating in remote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coding assistants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workflows and automate code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context orchestration systems for effective AI-agent interaction within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managed contributions to open-source projects to foster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quality metrics and enforced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 and timelines in a remote-first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scalability by optimizing backend systems and implementing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integrations, ensuring clarity for asynchronous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practices, enhancing application safety and data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user-facing features and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AI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Copilot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 and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coding standards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API communication and robust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of applications, leading to significant improvements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prior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and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and efficient web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optimized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classic web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small Agile teams to drive development sprints and deliver high-quality software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overall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to facilitate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bug fixing and performance tuning of applications, contributing to annual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 by implementing basic CI/CD pipelines.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Rust,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 Tools</w:t>
      </w:r>
      <w:r>
        <w:rPr>
          <w:rFonts w:asciiTheme="minorHAnsi" w:hAnsiTheme="minorHAnsi" w:cstheme="majorHAnsi"/>
          <w:lang w:val="en-US"/>
        </w:rPr>
        <w:t xml:space="preserve">: Claude Code, Cursor, Copilot, Windsurf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