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Node, TypeScript, React, and cloud-native systems. Proven expertise in building real-time transactional applications and optimizing high-performance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high-performance, real-time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customer-facing products, optimizing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scalability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architecture standards and best practices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robust and maintainable code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systems, reducing latency by implementing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CI/CD pipeline integrations,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comprehensive testing suite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challenges, enhancing system reliability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critical backend services, improving system uptime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best practices in modern web development,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senior engineers to redesign key system components, increasing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team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migrating legacy code to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sprints and stood-ups, ensuring timely delivery of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bug fixes in the company's primary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while supporting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older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service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initial CI/CD processes for service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Socket.IO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