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Developer with over 11 years of expertise in developing and deploying robust web applications and solutions. Highly proficient in utilizing a variety of cutting-edge technologies including Java, JavaScript, React, Node.js, and Spring Boot. Demonstrated ability to lead project teams in the successful delivery of complex software projects with a focus on quality and performance optimization. Strong background in both front-end and back-end development, cloud services, and DevOps practices. Passionate about leveraging technology to solve real-world problems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web-based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back-end, enhancing user engagement through improved UI/UX.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improvement in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support mobile and web applications, integrating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significantly simplifying the deployment and scaling of applications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Postman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bug dissemination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improvement practices through code reviews and Agile methodologies, resulting in enhanced team collaboration and project turnaround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JavaScript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culture of knowledge sharing and professional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performance of existing applications by refactoring crucial modules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optimizing database queries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MySQL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cross-functional teams to gather requirements and ensure alignment throughout the software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architectural discussions, advocating for modern web technologies and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Boot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back-end functionality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user-facing elements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and adaptive web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MongoDB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and implement databases, achieving enhanced data retrieval speeds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executed automated testing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build reliability by detecting bugs early in the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DevOps teams to automate software build and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Docker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Kubernetes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production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API documentation and resolved integration issues, improving time-to-market for several key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provided feedback to ensure adherence to industry standards and best practices related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front-end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enterprise-scale solutions for clients, showcasing adaptability to varying industry demands and technical challenges.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deployment processes and cloud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AWS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operational efficiency across development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Ruby on Rails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customers with a suite of business tools and dashboards.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and APIs, enhancing application functionality and improving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Python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 and reporting, improving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 and sprint planning sessions, fostering a productive work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response time by 20% through optimized database access and resource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PostgreSQL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Jest, Postman,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Microservices,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