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11 years of experience specializing in Java, Spring Boot, Node.js, React, and cloud-based solutions. Proven track record in developing efficient, scalable web applications across diverse sectors, with a keen focus on utilizing cutting-edge technologies to drive business success. Strong proficiency in both frontend and backend development, enhancing user experiences and ensuring seamless integration. Committed to quality with extensive experience in test-driven development and agile methodologies, consistently delivering high-quality software solutions and driving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 that improved customer engagement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backend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scalable microservices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GraphQL for seamless interaction between frontend and backend, resulting in enhanced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to ensure code quality and reliability, achieving a defect rate below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ensuring timely delivery of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data workflows, reducing query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web applications, enhancing scalability and reliability in cloud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frontend technologies to foster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Curated documentation of code and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time for new team members and reducing time spent on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peer programming sessions to promote quality assurance and knowledge sharing among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in development workflows, facilitating efficient application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and maintainable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cohesive user interface aligned with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setup and dependency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substantial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develop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design, enhancing user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persistence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data integrity with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standups and sprint planning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align team objectives and streamline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timely software deployments and updates through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agile development teams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deliver robust server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backend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reducing the load on frontend resources and increasing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integrating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session management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fostering an environment of continuous improvement and technical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architectures to microservices, reducing the deployment cycle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HTML5, CSS3, SQL,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Express, Node.js, Jest, JUnit, Bootstrap, Spring MVC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JIRA,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Microservices, Test-Driven Development, Continuous Integration/Continuous Deployment (CI/CD)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