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developer with over 11 years of extensive experience in designing, developing, and deploying responsive web applications and services. Proficient in .NET Core, ASP.NET, and modern JavaScript frameworks. Proven track record of building scalable and secure web services and integrating them seamlessly with backend systems. Highly skilled in React, Angular, and utilizing CI/CD practices with Azure DevOps. Deep understanding of microservices architecture and cloud-native technologies, with a strong focus on code quality, security, and web accessibility compliance (WCAG 2.1 AA).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user experience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ensuring secure integration with backend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AWS managed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and QA analysts to deliver features that meet rigorous business requirements,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WCAG 2.1 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modular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 cloud-native architecture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design and code reviews to ensure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efficient deployments and reduced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of applications, addressing cross-browser issues and enhancing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code following coding standards and security guidelines, significantly reducing security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maintainability of large-scale web applications with complex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sprint planning and daily stand-ups, providing regular updates to stakeholders and mitigating potential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 stack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projects ahead of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API integration with third-party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Salesforce.com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system efficiency and maintaining high standards of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better-managed deployments and application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interdisciplinary teams to design applications that met stakeholder specifications and provided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accessibility and compliance with regulatory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 significantly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aligning with industry standards to protect sensitive data throughout application lifecycles.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Data Factory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and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various full stack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architectures to microservices, optimizing resource utilization and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modularity and reusability of front-end code, thus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unit tests and integrated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robustness of applications throughout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JavaScript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enhancing user interaction and engagement with complex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Agile teams, facilitating process improvements that increased project velocity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jQuery, Bootstrap,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RESTful APIs, Microservices,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Azure Data Factory, MySQL, PostgreSQL,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Kubernetes, CI/CD,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