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delivering innovative software solutions that integrate machine learning and full-stack development principles. Proficient in building intelligent systems that enhance user experiences in financial services, with proven ability to architect, design, and implement robust applications using modern tools and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AI-driven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intelligent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services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production systems, leveraging REST APIs for seamless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intuitive UIs that effectively present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insights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users,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flow for intelligent financial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streamlined deployment processes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scalable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APIs that support ML model endpoints, improving response time and user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mentoring sessions to uphold coding standards and best practices among junior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Continually improved application performance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profiling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benchmarking, reducing load times significantly with optimized algorithms.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product development, adapting quickly to changing project requirements and priorities, while maintaining a focus on end-user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emerging technologies, integrating relevant advancements into existing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third-party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service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scientists to deploy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production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user-friendly frontends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improved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performance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better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implementation of authentication protocols and best security practices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Continous Integration/Delivery (CI/CD), automating the deployment of applications to production environments, increasing release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setting, aligning development efforts with business goals and ensuring timely delivery of high-quality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high-performance user experiences due to high-quality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efficient data models and optimizing data retrieval paths.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scalable storage solutions and deployment, enabling seamless application scaling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powerful CRUD operations through well-defined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interfaces, enhancing modular architecture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addressed production support issues promptly, ensuring minimal downtime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Transitioned legacy systems with outdated architectures to modern stack efficiently, resulting in a smoother operation and increased system performance, decreasing load times by approximately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Node.js, React,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Django, FastAPI, Next.js,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ML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TensorFlow, PyTorch, MLflow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