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11 years of experience in building scalable web applications and enhancing user interfaces using modern JavaScript frameworks and libraries. Proficient in designing responsive web architectures while ensuring high levels of performance and usability. Experienced in collaborating with cross-functional teams and utilizing agile methodologies to deliver projects within deadlines. Strong knowledge of React, TypeScript, and Node.js as well as experience with unit testing strategies to ensure quality delivery. Passionate about optimizing front-end processes through innovative solutions and a commitment to best practices in coding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create responsive web pages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code splitting and lazy loading techniques, leading to significant improvements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application-wide state, enhancing data flow efficiency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code reliability, achieving an overall defect rate reduction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methodology, participating in sprint planning and daily stand-ups to ensure project milestones were met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improving build times and application performance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and third-party libraries for seamless data retrieval,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best practices in code quality and testing methodologies,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a focus on performance optimization, contributing to the overall quality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tailored to business needs and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integration, enhancing data handling capabilities within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a mobile-friendly experience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server-side rendering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SEO and loading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facilitate data communication between front-end and back-end systems, ensuring efficient data flow for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measure user interaction and improve UI components based on data-driven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cache management techniques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 Workers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progressive web applications (PWA), improving offline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for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user interactions and purchase conversions.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third-party service APIs to implement payment gateways and shipping options, streamlining online transactions and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Structured reusable component libraries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Components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consistency across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gather project requirements and translate them into technical specifications, promoting transparency and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Launched several successful features to production, effectively managing communications between the development team and stakeholders, ensuring delivery of project objectives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boost site performance by optimizing assets and implementing best practices, resulting in improved load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MobX, Context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Docker,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