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Frontend Engineer with over 11 years in web development. Proficient in React, TypeScript, and modern web practices, with a strong focus on user experience and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reusable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maintainability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develop user-friendly interfaces, aligning product goals with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ensured adherence to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improving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optimization techniques, focusing on security and accessibility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modern web technologies, fostering a culture of learning and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teams to integrate APIs seamlessly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boosting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of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technical documentation to facilitate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 and architectural discussions, contributing to the long-term vision of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feedback and industry trends to drive product enhancements and evolution.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high-quality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user-centric designs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implementation of new features and enhancements, following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less experienced developers, providing guidance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define product requirements and translate them into functional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peer code reviews and provided constructive feedback, ensuring quality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asset management and build optimization, improving application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debugging sessions and troubleshooting for production issues, enhancing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robustness.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development efforts with a strong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and maintaining responsive web interfaces, enhancing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 and software upgrades, ensuring minimal disruption to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QA processes by writing test cases and conducting manual testing as needed.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validate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key performance improvements resulting in faster load times for end-users.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Jest,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Performance Monitoring, Scalability, Accessibility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Systems</w:t>
      </w:r>
      <w:r>
        <w:rPr>
          <w:rFonts w:asciiTheme="minorHAnsi" w:hAnsiTheme="minorHAnsi" w:cstheme="majorHAnsi"/>
          <w:lang w:val="en-US"/>
        </w:rPr>
        <w:t xml:space="preserve">: Component-Driven Development, UI Frameworks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