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extensive experience in developing performant web applications. Proven expertise in React, GraphQL, and various modern web technologies. Strong background in implementing user interfaces for collaborative platforms, with a commitment to enhancing user experience through best practices in web development. Exceptional problem-solving skills and a deep understanding of architectural patterns for internet-facing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legal transaction management platform, optimizing performance and responsiveness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product and engineering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user-centric features and improvements, contributing to a cohesive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handling, ensuring that applications were well-structured and easily scalable as user needs evolved.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regular code reviews and provided constructive feedback, promoting best practices and coding standards across the team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component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high-quality standards,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efforts to transition legacy applications to modern development frameworks,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web application performance,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minimal load times and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troubleshooting and identifying bugs in collaboration with the QA team, resulting in faster resolution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Established solid architectural patterns for the division of frontend and backend responsibilities, maintaining clean code and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responsive layouts and components that provided seamless experience across various devices, reinforcing the commitment to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Advocated for mental health initiatives within the development team, promoting a supportive work environment conducive to creativity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user-friendly interfaces and robust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existing applications by iterating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UI/UX designs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performing usability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Apollo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GraphQL to streamline data-fetching processes and maximize efficiency in retrieving and displaying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gather requirements and translate them into functional application features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code for reusable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Delivered comprehensive documentation for application processes and usage, ensuring clarity and accessibility for new team members and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the optimal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libraries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and maintainable frontend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creation of user-facing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foundational skills in frontend technologies while building responsive layouts and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interactions and user interfaces, blending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seamless communication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backend teams to create efficient API endpoints, ensuring smooth data retrieval for a cohesive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Maintained legacy systems through optimization of HTML and CSS structures, improving load times and performance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applications with backend services, resulting in a unified and holistic application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Volunteered as a team lead for various projects, successfully guiding a team of 5 to deliver projects ahead of deadlines, culminating in a successful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GraphQL, HTML, CSS,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GitLab, Terraform,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Component Testing,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MongoDB, Express, AWS, Serverless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Apollo, Redux, Ramda,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