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professional experience specializing in crafting robust, scalable web architecture and user interfaces. Proficient in transforming user requirements into compelling digital experiences while optimizing functionality for performance and accessibility. Expertise with HTML, CSS, JavaScript, and various templating languages. Committed to applying secure coding practices and advancing software quality through manual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responsive and high-performing web pages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web application security enhancements by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Top Ten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leading to maximized data integrity and minimized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server-side rendering capabilities into client-side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Miva Template Language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speed and SEO.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web accessibility compliance by implementing WCAG standards across multiple projects, enhancing user reach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cross-browser compatibility and overall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setting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streamlined development workflows through pull requests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for team projects, focusing on maintainability, security, and performance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build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environment consistency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to achieve a consistent look and feel across various devices and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specifications and best practices for future development, ensuring clarity and facilitating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core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without reliance on frameworks, promoting higher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efficient team collaboration and code integrity across diverse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maintainable solutions by adhering strictly to secure coding practices, significantly reducing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client-server communication, enhancing data handling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user engagement by focusing on front-end performance enhancement techniques, resulting in improved site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align team objectives with business goals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software features and development methodologies to facilitate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eCommerce websites utilizing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user retention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prototypes and mocks, translating them into responsive web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leading to a consistent setup and reduced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assets and dependencies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optimized packages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audits and applied optimizations, leading to enhancements in load times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clear history of changes and seamless collaboration across teams, achieving 100% commit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Miva Template Language,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Playwright, Cypress,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PHP,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XML, HTTP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